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4023" w14:textId="77777777" w:rsidR="00993895" w:rsidRDefault="00993895">
      <w:pPr>
        <w:tabs>
          <w:tab w:val="right" w:pos="3686"/>
        </w:tabs>
        <w:suppressAutoHyphens/>
        <w:ind w:right="454"/>
        <w:rPr>
          <w:rFonts w:ascii="Arial" w:hAnsi="Arial"/>
          <w:b/>
        </w:rPr>
      </w:pPr>
      <w:r>
        <w:rPr>
          <w:rStyle w:val="Standard"/>
          <w:rFonts w:ascii="Arial" w:hAnsi="Arial"/>
          <w:b/>
          <w:sz w:val="28"/>
          <w:u w:val="single"/>
        </w:rPr>
        <w:t>Bac Gastronorm GN 1/1-55</w:t>
      </w:r>
    </w:p>
    <w:p w14:paraId="1E7B6691" w14:textId="77777777" w:rsidR="00993895" w:rsidRDefault="00993895">
      <w:pPr>
        <w:tabs>
          <w:tab w:val="left" w:pos="5670"/>
        </w:tabs>
        <w:suppressAutoHyphens/>
        <w:ind w:right="454"/>
        <w:rPr>
          <w:rFonts w:ascii="Arial" w:hAnsi="Arial"/>
        </w:rPr>
      </w:pPr>
    </w:p>
    <w:p w14:paraId="7F1A9912" w14:textId="77777777" w:rsidR="00993895" w:rsidRDefault="00993895">
      <w:pPr>
        <w:suppressAutoHyphens/>
        <w:ind w:right="454"/>
        <w:rPr>
          <w:rFonts w:ascii="Arial" w:hAnsi="Arial"/>
        </w:rPr>
      </w:pPr>
      <w:r>
        <w:rPr>
          <w:rStyle w:val="Standard"/>
          <w:rFonts w:ascii="Arial" w:hAnsi="Arial"/>
          <w:b/>
        </w:rPr>
        <w:t>Dimensions</w:t>
      </w:r>
    </w:p>
    <w:p w14:paraId="3A6F43EC" w14:textId="77777777" w:rsidR="00993895" w:rsidRDefault="00993895">
      <w:pPr>
        <w:suppressAutoHyphens/>
        <w:ind w:right="454"/>
        <w:rPr>
          <w:rFonts w:ascii="Arial" w:hAnsi="Arial"/>
        </w:rPr>
      </w:pPr>
    </w:p>
    <w:p w14:paraId="598D7C4A" w14:textId="77777777" w:rsidR="00993895" w:rsidRDefault="00993895">
      <w:pPr>
        <w:suppressAutoHyphens/>
        <w:ind w:right="454"/>
        <w:rPr>
          <w:rFonts w:ascii="Arial" w:hAnsi="Arial"/>
        </w:rPr>
      </w:pPr>
      <w:r>
        <w:rPr>
          <w:rStyle w:val="Standard"/>
          <w:rFonts w:ascii="Arial" w:hAnsi="Arial"/>
        </w:rPr>
        <w:t>Dimensions extérieures:</w:t>
      </w:r>
    </w:p>
    <w:p w14:paraId="23E60EA2" w14:textId="77777777" w:rsidR="00993895" w:rsidRDefault="00993895">
      <w:pPr>
        <w:tabs>
          <w:tab w:val="left" w:pos="1701"/>
          <w:tab w:val="right" w:pos="3686"/>
        </w:tabs>
        <w:suppressAutoHyphens/>
        <w:ind w:right="454"/>
        <w:rPr>
          <w:rFonts w:ascii="Arial" w:hAnsi="Arial"/>
        </w:rPr>
      </w:pPr>
      <w:r>
        <w:rPr>
          <w:rStyle w:val="Standard"/>
          <w:rFonts w:ascii="Arial" w:hAnsi="Arial"/>
        </w:rPr>
        <w:t>Longueur:</w:t>
      </w:r>
      <w:r>
        <w:rPr>
          <w:rStyle w:val="Standard"/>
          <w:rFonts w:ascii="Arial" w:hAnsi="Arial"/>
        </w:rPr>
        <w:tab/>
      </w:r>
      <w:r>
        <w:rPr>
          <w:rStyle w:val="Standard"/>
          <w:rFonts w:ascii="Arial" w:hAnsi="Arial"/>
        </w:rPr>
        <w:tab/>
        <w:t>530 mm</w:t>
      </w:r>
    </w:p>
    <w:p w14:paraId="4BCC17F8" w14:textId="77777777" w:rsidR="00993895" w:rsidRDefault="00993895">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325 mm</w:t>
      </w:r>
    </w:p>
    <w:p w14:paraId="6FC06AFE" w14:textId="77777777" w:rsidR="00993895" w:rsidRDefault="00993895">
      <w:pPr>
        <w:tabs>
          <w:tab w:val="left" w:pos="1701"/>
          <w:tab w:val="right" w:pos="3686"/>
        </w:tabs>
        <w:suppressAutoHyphens/>
        <w:ind w:right="454"/>
        <w:rPr>
          <w:rFonts w:ascii="Arial" w:hAnsi="Arial"/>
        </w:rPr>
      </w:pPr>
      <w:r>
        <w:rPr>
          <w:rStyle w:val="Standard"/>
          <w:rFonts w:ascii="Arial" w:hAnsi="Arial"/>
        </w:rPr>
        <w:t>Profondeur:</w:t>
      </w:r>
      <w:r>
        <w:rPr>
          <w:rStyle w:val="Standard"/>
          <w:rFonts w:ascii="Arial" w:hAnsi="Arial"/>
        </w:rPr>
        <w:tab/>
      </w:r>
      <w:r>
        <w:rPr>
          <w:rStyle w:val="Standard"/>
          <w:rFonts w:ascii="Arial" w:hAnsi="Arial"/>
        </w:rPr>
        <w:tab/>
        <w:t xml:space="preserve">  55 mm</w:t>
      </w:r>
    </w:p>
    <w:p w14:paraId="43D593AD" w14:textId="77777777" w:rsidR="00993895" w:rsidRDefault="00993895">
      <w:pPr>
        <w:suppressAutoHyphens/>
        <w:ind w:right="454"/>
        <w:rPr>
          <w:rFonts w:ascii="Arial" w:hAnsi="Arial"/>
        </w:rPr>
      </w:pPr>
    </w:p>
    <w:p w14:paraId="738F21FF" w14:textId="77777777" w:rsidR="00993895" w:rsidRDefault="00993895">
      <w:pPr>
        <w:suppressAutoHyphens/>
        <w:ind w:right="454"/>
        <w:rPr>
          <w:rFonts w:ascii="Arial" w:hAnsi="Arial"/>
        </w:rPr>
      </w:pPr>
      <w:r>
        <w:rPr>
          <w:rStyle w:val="Standard"/>
          <w:rFonts w:ascii="Arial" w:hAnsi="Arial"/>
        </w:rPr>
        <w:t>Dimensions intérieures:</w:t>
      </w:r>
    </w:p>
    <w:p w14:paraId="55181EC9" w14:textId="77777777" w:rsidR="00993895" w:rsidRDefault="00993895">
      <w:pPr>
        <w:tabs>
          <w:tab w:val="right" w:pos="3686"/>
        </w:tabs>
        <w:suppressAutoHyphens/>
        <w:ind w:right="454"/>
        <w:rPr>
          <w:rFonts w:ascii="Arial" w:hAnsi="Arial"/>
        </w:rPr>
      </w:pPr>
      <w:r>
        <w:rPr>
          <w:rStyle w:val="Standard"/>
          <w:rFonts w:ascii="Arial" w:hAnsi="Arial"/>
        </w:rPr>
        <w:t>Longueur:</w:t>
      </w:r>
      <w:r>
        <w:rPr>
          <w:rStyle w:val="Standard"/>
          <w:rFonts w:ascii="Arial" w:hAnsi="Arial"/>
        </w:rPr>
        <w:tab/>
        <w:t>505 mm</w:t>
      </w:r>
    </w:p>
    <w:p w14:paraId="1961D545" w14:textId="77777777" w:rsidR="00993895" w:rsidRDefault="00993895">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300 mm</w:t>
      </w:r>
    </w:p>
    <w:p w14:paraId="593F8025" w14:textId="77777777" w:rsidR="00993895" w:rsidRDefault="00993895">
      <w:pPr>
        <w:tabs>
          <w:tab w:val="left" w:pos="1701"/>
          <w:tab w:val="right" w:pos="3686"/>
          <w:tab w:val="right" w:pos="5670"/>
        </w:tabs>
        <w:suppressAutoHyphens/>
        <w:ind w:right="454"/>
        <w:rPr>
          <w:rFonts w:ascii="Arial" w:hAnsi="Arial"/>
        </w:rPr>
      </w:pPr>
      <w:r>
        <w:rPr>
          <w:rStyle w:val="Standard"/>
          <w:rFonts w:ascii="Arial" w:hAnsi="Arial"/>
        </w:rPr>
        <w:t>Rayon de fond:</w:t>
      </w:r>
      <w:r>
        <w:rPr>
          <w:rStyle w:val="Standard"/>
          <w:rFonts w:ascii="Arial" w:hAnsi="Arial"/>
        </w:rPr>
        <w:tab/>
      </w:r>
      <w:r>
        <w:rPr>
          <w:rStyle w:val="Standard"/>
          <w:rFonts w:ascii="Arial" w:hAnsi="Arial"/>
        </w:rPr>
        <w:tab/>
        <w:t>R 20 mm</w:t>
      </w:r>
    </w:p>
    <w:p w14:paraId="7424019A" w14:textId="77777777" w:rsidR="00993895" w:rsidRDefault="00993895">
      <w:pPr>
        <w:tabs>
          <w:tab w:val="right" w:pos="3686"/>
        </w:tabs>
        <w:suppressAutoHyphens/>
        <w:ind w:right="454"/>
        <w:rPr>
          <w:rFonts w:ascii="Arial" w:hAnsi="Arial"/>
        </w:rPr>
      </w:pPr>
      <w:r>
        <w:rPr>
          <w:rStyle w:val="Standard"/>
          <w:rFonts w:ascii="Arial" w:hAnsi="Arial"/>
        </w:rPr>
        <w:t>Rayon de coin:</w:t>
      </w:r>
      <w:r>
        <w:rPr>
          <w:rStyle w:val="Standard"/>
          <w:rFonts w:ascii="Arial" w:hAnsi="Arial"/>
        </w:rPr>
        <w:tab/>
        <w:t>R 80 mm</w:t>
      </w:r>
    </w:p>
    <w:p w14:paraId="245E5BF2" w14:textId="77777777" w:rsidR="00993895" w:rsidRDefault="00993895">
      <w:pPr>
        <w:suppressAutoHyphens/>
        <w:ind w:right="454"/>
        <w:rPr>
          <w:rFonts w:ascii="Arial" w:hAnsi="Arial"/>
        </w:rPr>
      </w:pPr>
    </w:p>
    <w:p w14:paraId="52FA1513" w14:textId="77777777" w:rsidR="00993895" w:rsidRDefault="00993895">
      <w:pPr>
        <w:suppressAutoHyphens/>
        <w:ind w:right="454"/>
        <w:rPr>
          <w:rFonts w:ascii="Arial" w:hAnsi="Arial"/>
        </w:rPr>
      </w:pPr>
    </w:p>
    <w:p w14:paraId="5F0762A7" w14:textId="77777777" w:rsidR="00993895" w:rsidRDefault="00993895">
      <w:pPr>
        <w:suppressAutoHyphens/>
        <w:ind w:right="454"/>
        <w:rPr>
          <w:rFonts w:ascii="Arial" w:hAnsi="Arial"/>
          <w:b/>
        </w:rPr>
      </w:pPr>
      <w:r>
        <w:rPr>
          <w:rStyle w:val="Standard"/>
          <w:rFonts w:ascii="Arial" w:hAnsi="Arial"/>
          <w:b/>
        </w:rPr>
        <w:t>Version:</w:t>
      </w:r>
    </w:p>
    <w:p w14:paraId="396077F6" w14:textId="77777777" w:rsidR="00993895" w:rsidRDefault="00993895">
      <w:pPr>
        <w:suppressAutoHyphens/>
        <w:ind w:right="454"/>
        <w:rPr>
          <w:rFonts w:ascii="Arial" w:hAnsi="Arial"/>
        </w:rPr>
      </w:pPr>
    </w:p>
    <w:p w14:paraId="44E6E34C" w14:textId="77777777" w:rsidR="00993895" w:rsidRDefault="00993895">
      <w:pPr>
        <w:suppressAutoHyphens/>
        <w:ind w:right="596"/>
        <w:rPr>
          <w:rFonts w:ascii="Arial" w:hAnsi="Arial"/>
        </w:rPr>
      </w:pPr>
      <w:r>
        <w:rPr>
          <w:rStyle w:val="Standard"/>
          <w:rFonts w:ascii="Arial" w:hAnsi="Arial"/>
        </w:rPr>
        <w:t xml:space="preserve">Le bac Gastronorm est fabriqué en acier inoxydable AISI 304 et embouti sans soudure. L'épaulement d'empilage périphérique fortement marqué permet un empilage et dépilage réguliers des caissons et prévient les coincements. De très grands rayons de coins et de fond permettent une distribution de repas sans reste et facilitent le nettoyage. L'empreinte périphérique des bords améliore la stabilité et la rigidité de l'ensemble des bords. Les coins du bac GN sont pourvus d'estampages en forme de goutte. Ces coins fonctionnels assurent une stabilité particulière et une grande résistance aux chocs dans la zone des coins et permettent de verser les repas de manière mesurée. </w:t>
      </w:r>
    </w:p>
    <w:p w14:paraId="68AAA6A9" w14:textId="77777777" w:rsidR="00993895" w:rsidRDefault="00993895">
      <w:pPr>
        <w:suppressAutoHyphens/>
        <w:ind w:right="454"/>
        <w:rPr>
          <w:rFonts w:ascii="Arial" w:hAnsi="Arial"/>
        </w:rPr>
      </w:pPr>
    </w:p>
    <w:p w14:paraId="75C8893E" w14:textId="77777777" w:rsidR="00993895" w:rsidRDefault="00993895">
      <w:pPr>
        <w:suppressAutoHyphens/>
        <w:ind w:right="454"/>
        <w:rPr>
          <w:rFonts w:ascii="Arial" w:hAnsi="Arial"/>
        </w:rPr>
      </w:pPr>
    </w:p>
    <w:p w14:paraId="29460649" w14:textId="77777777" w:rsidR="00993895" w:rsidRDefault="00993895">
      <w:pPr>
        <w:suppressAutoHyphens/>
        <w:ind w:right="454"/>
        <w:rPr>
          <w:rFonts w:ascii="Arial" w:hAnsi="Arial"/>
          <w:b/>
        </w:rPr>
      </w:pPr>
      <w:r>
        <w:rPr>
          <w:rStyle w:val="Standard"/>
          <w:rFonts w:ascii="Arial" w:hAnsi="Arial"/>
          <w:b/>
        </w:rPr>
        <w:t>Caractéristiques techniques:</w:t>
      </w:r>
    </w:p>
    <w:p w14:paraId="7E6BF49C" w14:textId="77777777" w:rsidR="00993895" w:rsidRDefault="00993895">
      <w:pPr>
        <w:suppressAutoHyphens/>
        <w:ind w:right="454"/>
        <w:rPr>
          <w:rFonts w:ascii="Arial" w:hAnsi="Arial"/>
        </w:rPr>
      </w:pPr>
    </w:p>
    <w:p w14:paraId="0E93F990" w14:textId="77777777" w:rsidR="00993895" w:rsidRDefault="00993895">
      <w:pPr>
        <w:tabs>
          <w:tab w:val="left" w:pos="2268"/>
        </w:tabs>
        <w:suppressAutoHyphens/>
        <w:ind w:right="454"/>
        <w:rPr>
          <w:rFonts w:ascii="Arial" w:hAnsi="Arial"/>
        </w:rPr>
      </w:pPr>
      <w:r>
        <w:rPr>
          <w:rStyle w:val="Standard"/>
          <w:rFonts w:ascii="Arial" w:hAnsi="Arial"/>
        </w:rPr>
        <w:t>Matériau:</w:t>
      </w:r>
      <w:r>
        <w:rPr>
          <w:rStyle w:val="Standard"/>
          <w:rFonts w:ascii="Arial" w:hAnsi="Arial"/>
        </w:rPr>
        <w:tab/>
        <w:t>Acier inoxydable - AISI 304</w:t>
      </w:r>
    </w:p>
    <w:p w14:paraId="5DD9CA93" w14:textId="77777777" w:rsidR="00993895" w:rsidRDefault="00993895">
      <w:pPr>
        <w:tabs>
          <w:tab w:val="left" w:pos="2268"/>
        </w:tabs>
        <w:suppressAutoHyphens/>
        <w:ind w:right="454"/>
        <w:rPr>
          <w:rFonts w:ascii="Arial" w:hAnsi="Arial"/>
        </w:rPr>
      </w:pPr>
      <w:r>
        <w:rPr>
          <w:rStyle w:val="Standard"/>
          <w:rFonts w:ascii="Arial" w:hAnsi="Arial"/>
        </w:rPr>
        <w:t>Normes:</w:t>
      </w:r>
      <w:r>
        <w:rPr>
          <w:rStyle w:val="Standard"/>
          <w:rFonts w:ascii="Arial" w:hAnsi="Arial"/>
        </w:rPr>
        <w:tab/>
        <w:t>DIN EN 631</w:t>
      </w:r>
    </w:p>
    <w:p w14:paraId="073D4B43" w14:textId="77777777" w:rsidR="00993895" w:rsidRDefault="00993895" w:rsidP="00AC3513">
      <w:pPr>
        <w:tabs>
          <w:tab w:val="left" w:pos="2268"/>
        </w:tabs>
        <w:suppressAutoHyphens/>
        <w:ind w:left="2265" w:right="454" w:hanging="2265"/>
        <w:rPr>
          <w:rFonts w:ascii="Arial" w:hAnsi="Arial"/>
        </w:rPr>
      </w:pPr>
      <w:r>
        <w:rPr>
          <w:rStyle w:val="Standard"/>
          <w:rFonts w:ascii="Arial" w:hAnsi="Arial"/>
        </w:rPr>
        <w:t>Contenance:</w:t>
      </w:r>
      <w:r>
        <w:rPr>
          <w:rStyle w:val="Standard"/>
          <w:rFonts w:ascii="Arial" w:hAnsi="Arial"/>
        </w:rPr>
        <w:tab/>
        <w:t>jusqu'à 20 mm en dessous du bord:</w:t>
      </w:r>
      <w:r w:rsidR="00AC3513">
        <w:rPr>
          <w:rStyle w:val="Standard"/>
          <w:rFonts w:ascii="Arial" w:hAnsi="Arial"/>
        </w:rPr>
        <w:br/>
      </w:r>
      <w:r>
        <w:rPr>
          <w:rStyle w:val="Standard"/>
          <w:rFonts w:ascii="Arial" w:hAnsi="Arial"/>
        </w:rPr>
        <w:t>4,7 litres</w:t>
      </w:r>
    </w:p>
    <w:p w14:paraId="557D055B" w14:textId="77777777" w:rsidR="00993895" w:rsidRDefault="00993895" w:rsidP="00AC3513">
      <w:pPr>
        <w:tabs>
          <w:tab w:val="left" w:pos="2268"/>
        </w:tabs>
        <w:suppressAutoHyphens/>
        <w:ind w:left="2265" w:right="454"/>
        <w:rPr>
          <w:rFonts w:ascii="Arial" w:hAnsi="Arial"/>
        </w:rPr>
      </w:pPr>
      <w:r>
        <w:rPr>
          <w:rStyle w:val="Standard"/>
          <w:rFonts w:ascii="Arial" w:hAnsi="Arial"/>
        </w:rPr>
        <w:t>jusqu'à 3 mm en dessous</w:t>
      </w:r>
      <w:r w:rsidR="00AC3513">
        <w:rPr>
          <w:rStyle w:val="Standard"/>
          <w:rFonts w:ascii="Arial" w:hAnsi="Arial"/>
        </w:rPr>
        <w:br/>
      </w:r>
      <w:r>
        <w:rPr>
          <w:rStyle w:val="Standard"/>
          <w:rFonts w:ascii="Arial" w:hAnsi="Arial"/>
        </w:rPr>
        <w:t>du bord:</w:t>
      </w:r>
    </w:p>
    <w:p w14:paraId="384360DB" w14:textId="77777777" w:rsidR="00993895" w:rsidRDefault="00993895" w:rsidP="00993895">
      <w:pPr>
        <w:tabs>
          <w:tab w:val="left" w:pos="2268"/>
        </w:tabs>
        <w:suppressAutoHyphens/>
        <w:ind w:right="454"/>
        <w:rPr>
          <w:rFonts w:ascii="Arial" w:hAnsi="Arial"/>
        </w:rPr>
      </w:pPr>
      <w:r>
        <w:rPr>
          <w:rStyle w:val="Standard"/>
          <w:rFonts w:ascii="Arial" w:hAnsi="Arial"/>
        </w:rPr>
        <w:tab/>
        <w:t>7,2 litres</w:t>
      </w:r>
    </w:p>
    <w:p w14:paraId="0BE78183" w14:textId="77777777" w:rsidR="00993895" w:rsidRDefault="00993895">
      <w:pPr>
        <w:suppressAutoHyphens/>
        <w:ind w:right="454"/>
        <w:rPr>
          <w:rFonts w:ascii="Arial" w:hAnsi="Arial"/>
        </w:rPr>
      </w:pPr>
    </w:p>
    <w:p w14:paraId="4B602ACC" w14:textId="77777777" w:rsidR="00993895" w:rsidRDefault="00993895">
      <w:pPr>
        <w:suppressAutoHyphens/>
        <w:ind w:right="454"/>
        <w:rPr>
          <w:rFonts w:ascii="Arial" w:hAnsi="Arial"/>
        </w:rPr>
      </w:pPr>
    </w:p>
    <w:p w14:paraId="4356B464" w14:textId="77777777" w:rsidR="00993895" w:rsidRDefault="00993895">
      <w:pPr>
        <w:suppressAutoHyphens/>
        <w:ind w:right="454"/>
        <w:rPr>
          <w:rFonts w:ascii="Arial" w:hAnsi="Arial"/>
        </w:rPr>
      </w:pPr>
    </w:p>
    <w:p w14:paraId="705349D3" w14:textId="77777777" w:rsidR="00993895" w:rsidRDefault="00993895">
      <w:pPr>
        <w:pStyle w:val="berschrift1"/>
      </w:pPr>
      <w:r>
        <w:rPr>
          <w:rStyle w:val="berschrift1"/>
        </w:rPr>
        <w:lastRenderedPageBreak/>
        <w:t>Particularité</w:t>
      </w:r>
    </w:p>
    <w:p w14:paraId="46441A44" w14:textId="77777777" w:rsidR="00993895" w:rsidRDefault="00993895">
      <w:pPr>
        <w:suppressAutoHyphens/>
        <w:ind w:right="454"/>
        <w:rPr>
          <w:rFonts w:ascii="Arial" w:hAnsi="Arial"/>
        </w:rPr>
      </w:pPr>
    </w:p>
    <w:p w14:paraId="3DB06ADC" w14:textId="77777777" w:rsidR="00993895" w:rsidRDefault="00993895">
      <w:pPr>
        <w:numPr>
          <w:ilvl w:val="0"/>
          <w:numId w:val="1"/>
        </w:numPr>
        <w:suppressAutoHyphens/>
        <w:ind w:right="454"/>
        <w:rPr>
          <w:rFonts w:ascii="Arial" w:hAnsi="Arial"/>
        </w:rPr>
      </w:pPr>
      <w:r>
        <w:rPr>
          <w:rStyle w:val="Standard"/>
          <w:rFonts w:ascii="Arial" w:hAnsi="Arial"/>
        </w:rPr>
        <w:t>Grands rayons de coin (de paroi latérale à paroi latérale)</w:t>
      </w:r>
    </w:p>
    <w:p w14:paraId="340050B1" w14:textId="77777777" w:rsidR="00993895" w:rsidRDefault="00993895">
      <w:pPr>
        <w:numPr>
          <w:ilvl w:val="0"/>
          <w:numId w:val="1"/>
        </w:numPr>
        <w:suppressAutoHyphens/>
        <w:ind w:right="454"/>
        <w:rPr>
          <w:rFonts w:ascii="Arial" w:hAnsi="Arial"/>
        </w:rPr>
      </w:pPr>
      <w:r>
        <w:rPr>
          <w:rStyle w:val="Standard"/>
          <w:rFonts w:ascii="Arial" w:hAnsi="Arial"/>
        </w:rPr>
        <w:t>Rayons de fond agrandis (du fond aux parois latérales)</w:t>
      </w:r>
    </w:p>
    <w:p w14:paraId="0B2456D1" w14:textId="77777777" w:rsidR="00993895" w:rsidRDefault="00993895">
      <w:pPr>
        <w:numPr>
          <w:ilvl w:val="0"/>
          <w:numId w:val="1"/>
        </w:numPr>
        <w:suppressAutoHyphens/>
        <w:ind w:right="454"/>
        <w:rPr>
          <w:rFonts w:ascii="Arial" w:hAnsi="Arial"/>
        </w:rPr>
      </w:pPr>
      <w:r>
        <w:rPr>
          <w:rStyle w:val="Standard"/>
          <w:rFonts w:ascii="Arial" w:hAnsi="Arial"/>
        </w:rPr>
        <w:t xml:space="preserve">Bord du bac avec coins fonctionnels </w:t>
      </w:r>
    </w:p>
    <w:p w14:paraId="0C235277" w14:textId="77777777" w:rsidR="00993895" w:rsidRDefault="00993895">
      <w:pPr>
        <w:suppressAutoHyphens/>
        <w:ind w:right="454"/>
        <w:rPr>
          <w:rFonts w:ascii="Arial" w:hAnsi="Arial"/>
        </w:rPr>
      </w:pPr>
    </w:p>
    <w:p w14:paraId="421F5E18" w14:textId="77777777" w:rsidR="00993895" w:rsidRDefault="00993895">
      <w:pPr>
        <w:suppressAutoHyphens/>
        <w:ind w:right="454"/>
        <w:rPr>
          <w:rFonts w:ascii="Arial" w:hAnsi="Arial"/>
        </w:rPr>
      </w:pPr>
    </w:p>
    <w:p w14:paraId="4869A7C5" w14:textId="77777777" w:rsidR="00993895" w:rsidRDefault="00993895">
      <w:pPr>
        <w:suppressAutoHyphens/>
        <w:ind w:right="454"/>
        <w:rPr>
          <w:rFonts w:ascii="Arial" w:hAnsi="Arial"/>
          <w:b/>
        </w:rPr>
      </w:pPr>
      <w:r>
        <w:rPr>
          <w:rStyle w:val="Standard"/>
          <w:rFonts w:ascii="Arial" w:hAnsi="Arial"/>
          <w:b/>
        </w:rPr>
        <w:t>Marque:</w:t>
      </w:r>
    </w:p>
    <w:p w14:paraId="1855FD5F" w14:textId="77777777" w:rsidR="00993895" w:rsidRDefault="00993895">
      <w:pPr>
        <w:suppressAutoHyphens/>
        <w:ind w:right="454"/>
        <w:rPr>
          <w:rFonts w:ascii="Arial" w:hAnsi="Arial"/>
          <w:b/>
        </w:rPr>
      </w:pPr>
    </w:p>
    <w:p w14:paraId="35E5DFF5" w14:textId="77777777" w:rsidR="00993895" w:rsidRDefault="00993895">
      <w:pPr>
        <w:tabs>
          <w:tab w:val="left" w:pos="2268"/>
        </w:tabs>
        <w:suppressAutoHyphens/>
        <w:ind w:right="454"/>
        <w:rPr>
          <w:rFonts w:ascii="Arial" w:hAnsi="Arial"/>
        </w:rPr>
      </w:pPr>
      <w:r>
        <w:rPr>
          <w:rStyle w:val="Standard"/>
          <w:rFonts w:ascii="Arial" w:hAnsi="Arial"/>
        </w:rPr>
        <w:t>Fabricant:</w:t>
      </w:r>
      <w:r>
        <w:rPr>
          <w:rStyle w:val="Standard"/>
          <w:rFonts w:ascii="Arial" w:hAnsi="Arial"/>
        </w:rPr>
        <w:tab/>
      </w:r>
      <w:r w:rsidR="005E7E08" w:rsidRPr="005E7E08">
        <w:rPr>
          <w:rFonts w:ascii="Arial" w:hAnsi="Arial"/>
        </w:rPr>
        <w:t>B.PRO</w:t>
      </w:r>
    </w:p>
    <w:p w14:paraId="4ECD878E" w14:textId="77777777" w:rsidR="00993895" w:rsidRDefault="00993895">
      <w:pPr>
        <w:tabs>
          <w:tab w:val="left" w:pos="2268"/>
        </w:tabs>
        <w:suppressAutoHyphens/>
        <w:ind w:right="454"/>
        <w:rPr>
          <w:rFonts w:ascii="Arial" w:hAnsi="Arial"/>
        </w:rPr>
      </w:pPr>
      <w:r>
        <w:rPr>
          <w:rStyle w:val="Standard"/>
          <w:rFonts w:ascii="Arial" w:hAnsi="Arial"/>
        </w:rPr>
        <w:t>Type:</w:t>
      </w:r>
      <w:r>
        <w:rPr>
          <w:rStyle w:val="Standard"/>
          <w:rFonts w:ascii="Arial" w:hAnsi="Arial"/>
        </w:rPr>
        <w:tab/>
        <w:t>GN 1/1-55</w:t>
      </w:r>
    </w:p>
    <w:p w14:paraId="3DD62C5A" w14:textId="77777777" w:rsidR="00993895" w:rsidRDefault="00993895">
      <w:pPr>
        <w:tabs>
          <w:tab w:val="left" w:pos="2268"/>
        </w:tabs>
        <w:suppressAutoHyphens/>
        <w:ind w:right="454"/>
        <w:rPr>
          <w:rFonts w:ascii="Arial" w:hAnsi="Arial"/>
        </w:rPr>
      </w:pPr>
      <w:r>
        <w:rPr>
          <w:rStyle w:val="Standard"/>
          <w:rFonts w:ascii="Arial" w:hAnsi="Arial"/>
        </w:rPr>
        <w:t>Référence:</w:t>
      </w:r>
      <w:r>
        <w:rPr>
          <w:rStyle w:val="Standard"/>
          <w:rFonts w:ascii="Arial" w:hAnsi="Arial"/>
        </w:rPr>
        <w:tab/>
        <w:t>1 565 845</w:t>
      </w:r>
    </w:p>
    <w:p w14:paraId="5C704366" w14:textId="77777777" w:rsidR="00993895" w:rsidRDefault="00993895">
      <w:pPr>
        <w:tabs>
          <w:tab w:val="left" w:pos="2268"/>
        </w:tabs>
        <w:suppressAutoHyphens/>
        <w:ind w:right="454"/>
        <w:rPr>
          <w:rFonts w:ascii="Arial" w:hAnsi="Arial"/>
        </w:rPr>
      </w:pPr>
    </w:p>
    <w:sectPr w:rsidR="00993895">
      <w:footerReference w:type="default" r:id="rId7"/>
      <w:endnotePr>
        <w:numFmt w:val="decimal"/>
      </w:endnotePr>
      <w:pgSz w:w="12242" w:h="15842"/>
      <w:pgMar w:top="1418" w:right="4961" w:bottom="56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2EBD" w14:textId="77777777" w:rsidR="00780C38" w:rsidRDefault="00780C38">
      <w:pPr>
        <w:spacing w:line="20" w:lineRule="exact"/>
      </w:pPr>
    </w:p>
  </w:endnote>
  <w:endnote w:type="continuationSeparator" w:id="0">
    <w:p w14:paraId="13C0C72E" w14:textId="77777777" w:rsidR="00780C38" w:rsidRDefault="00780C38">
      <w:r>
        <w:rPr>
          <w:rStyle w:val="Standard"/>
        </w:rPr>
        <w:t xml:space="preserve"> </w:t>
      </w:r>
    </w:p>
  </w:endnote>
  <w:endnote w:type="continuationNotice" w:id="1">
    <w:p w14:paraId="2A2BA18A" w14:textId="77777777" w:rsidR="00780C38" w:rsidRDefault="00780C38">
      <w:r>
        <w:rPr>
          <w:rStyle w:val="Standar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B210" w14:textId="77777777" w:rsidR="00993895" w:rsidRDefault="00993895">
    <w:pPr>
      <w:pStyle w:val="Fuzeile"/>
      <w:rPr>
        <w:rFonts w:ascii="Arial" w:hAnsi="Arial"/>
        <w:sz w:val="16"/>
      </w:rPr>
    </w:pPr>
    <w:r>
      <w:rPr>
        <w:rStyle w:val="Fuzeile"/>
        <w:rFonts w:ascii="Arial" w:hAnsi="Arial"/>
        <w:sz w:val="16"/>
      </w:rPr>
      <w:t>Texte de cahier de charges GN 1/1-55/ Version  3.0/ C. Blattmann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7D90" w14:textId="77777777" w:rsidR="00780C38" w:rsidRDefault="00780C38">
      <w:r>
        <w:separator/>
      </w:r>
    </w:p>
  </w:footnote>
  <w:footnote w:type="continuationSeparator" w:id="0">
    <w:p w14:paraId="3D8D9751" w14:textId="77777777" w:rsidR="00780C38" w:rsidRDefault="00780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1032"/>
    <w:multiLevelType w:val="singleLevel"/>
    <w:tmpl w:val="23B8B6E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407"/>
    <w:rsid w:val="005E7E08"/>
    <w:rsid w:val="00780C38"/>
    <w:rsid w:val="008B43B0"/>
    <w:rsid w:val="00993895"/>
    <w:rsid w:val="00AC3513"/>
    <w:rsid w:val="00CF774C"/>
    <w:rsid w:val="00FA61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49F7BB"/>
  <w15:chartTrackingRefBased/>
  <w15:docId w15:val="{D02FA6D7-F5BC-441A-BC4F-DB318DF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sz w:val="24"/>
      <w:lang w:val="fr-FR" w:eastAsia="fr-FR"/>
    </w:rPr>
  </w:style>
  <w:style w:type="paragraph" w:styleId="berschrift1">
    <w:name w:val="heading 1"/>
    <w:basedOn w:val="Standard"/>
    <w:next w:val="Standard"/>
    <w:qFormat/>
    <w:pPr>
      <w:keepNext/>
      <w:suppressAutoHyphens/>
      <w:ind w:right="454"/>
      <w:outlineLvl w:val="0"/>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uppressAutoHyphens/>
      <w:ind w:right="45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1154</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Spültischabdeckung</vt:lpstr>
    </vt:vector>
  </TitlesOfParts>
  <Company>B.PRO</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Spültischabdeckung</dc:title>
  <dc:subject/>
  <dc:creator>B.PRO</dc:creator>
  <cp:keywords/>
  <cp:lastModifiedBy>DayWorker S.</cp:lastModifiedBy>
  <cp:revision>2</cp:revision>
  <cp:lastPrinted>2003-08-01T07:30:00Z</cp:lastPrinted>
  <dcterms:created xsi:type="dcterms:W3CDTF">2021-09-25T20:15:00Z</dcterms:created>
  <dcterms:modified xsi:type="dcterms:W3CDTF">2021-09-25T20:15:00Z</dcterms:modified>
</cp:coreProperties>
</file>